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12 (Clustering)</w:t>
      </w:r>
    </w:p>
    <w:p w:rsidR="00000000" w:rsidDel="00000000" w:rsidP="00000000" w:rsidRDefault="00000000" w:rsidRPr="00000000" w14:paraId="00000002">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When you should use this Schedule</w:t>
      </w:r>
    </w:p>
    <w:p w:rsidR="00000000" w:rsidDel="00000000" w:rsidP="00000000" w:rsidRDefault="00000000" w:rsidRPr="00000000" w14:paraId="0000000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is required where various Other Contracting Authorities want to join with the Buyer to efficiently contract collectively under a single Order Contract rather than as separate individual Buyers under separate Order Contracts. </w:t>
      </w:r>
    </w:p>
    <w:p w:rsidR="00000000" w:rsidDel="00000000" w:rsidP="00000000" w:rsidRDefault="00000000" w:rsidRPr="00000000" w14:paraId="00000004">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Definitions </w:t>
      </w:r>
    </w:p>
    <w:p w:rsidR="00000000" w:rsidDel="00000000" w:rsidP="00000000" w:rsidRDefault="00000000" w:rsidRPr="00000000" w14:paraId="0000000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“Cluster Members"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means a person named as such in the Annex A to this Schedule which shall be incorporated into the Order Form. </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Cluster Members benefits under the Contract</w:t>
      </w:r>
      <w:r w:rsidDel="00000000" w:rsidR="00000000" w:rsidRPr="00000000">
        <w:rPr>
          <w:rtl w:val="0"/>
        </w:rPr>
      </w:r>
    </w:p>
    <w:p w:rsidR="00000000" w:rsidDel="00000000" w:rsidP="00000000" w:rsidRDefault="00000000" w:rsidRPr="00000000" w14:paraId="0000000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entered into this Order Contract both for its own benefit and for the benefit of the Cluster Members.  </w:t>
      </w:r>
    </w:p>
    <w:p w:rsidR="00000000" w:rsidDel="00000000" w:rsidP="00000000" w:rsidRDefault="00000000" w:rsidRPr="00000000" w14:paraId="0000000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Cluster Members who are to benefit under the Order Contract are identified in Annex 1 to this Schedule which shall be included into the Order Form.</w:t>
      </w:r>
    </w:p>
    <w:p w:rsidR="00000000" w:rsidDel="00000000" w:rsidP="00000000" w:rsidRDefault="00000000" w:rsidRPr="00000000" w14:paraId="0000000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Cluster Members shall have all of the rights granted to the Buyer under an Order Contract.  Accordingly, where the context requires in order to assure the Cluster Members rights and benefits under an Order Contract, and unless the Buyer otherwise specifies, references to the Buyer in an Order  Contract (including those references to a Party which are intended to relate to the Buyer) shall be deemed to include a reference to the Cluster Members.</w:t>
      </w:r>
    </w:p>
    <w:p w:rsidR="00000000" w:rsidDel="00000000" w:rsidP="00000000" w:rsidRDefault="00000000" w:rsidRPr="00000000" w14:paraId="0000000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of the Cluster Members will be a third party beneficiary for the purposes of the CRTPA and may enforce the relevant provisions of an Order Contract pursuant to CRTPA.  </w:t>
      </w:r>
    </w:p>
    <w:p w:rsidR="00000000" w:rsidDel="00000000" w:rsidP="00000000" w:rsidRDefault="00000000" w:rsidRPr="00000000" w14:paraId="0000000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to an Order Contract may in accordance with its provisions vary, terminate or rescind that Order Contract or any part of it, without the consent of any Cluster Member.</w:t>
      </w:r>
    </w:p>
    <w:p w:rsidR="00000000" w:rsidDel="00000000" w:rsidP="00000000" w:rsidRDefault="00000000" w:rsidRPr="00000000" w14:paraId="0000000C">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enforcement rights granted to Cluster Members under Paragraph 1.4 are subject to the following provisions: </w:t>
      </w:r>
    </w:p>
    <w:p w:rsidR="00000000" w:rsidDel="00000000" w:rsidP="00000000" w:rsidRDefault="00000000" w:rsidRPr="00000000" w14:paraId="0000000D">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enforce any provision of an Order Contract on behalf of a Cluster Member; </w:t>
      </w:r>
    </w:p>
    <w:p w:rsidR="00000000" w:rsidDel="00000000" w:rsidP="00000000" w:rsidRDefault="00000000" w:rsidRPr="00000000" w14:paraId="0000000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from a Cluster Member under the CRTPA to enforce an Order Contract shall be brought by the Buyer if reasonably practicable for the Buyer and Cluster Member to do so; and</w:t>
      </w:r>
    </w:p>
    <w:p w:rsidR="00000000" w:rsidDel="00000000" w:rsidP="00000000" w:rsidRDefault="00000000" w:rsidRPr="00000000" w14:paraId="0000000F">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limits and exclusions of liability in the Order Contract shall apply to any claim to enforce an Order Contract made by the Buyer on behalf of a Cluster Member and to any claim to enforce an Order Contract made by a Cluster Member acting on its own behalf.</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that Cluster Members shall each receive the same Services from the Supplier the following adjustments will apply in relation to how the Order Contract will operate in relation to the Buyer and Cluster Members:</w:t>
      </w:r>
    </w:p>
    <w:p w:rsidR="00000000" w:rsidDel="00000000" w:rsidP="00000000" w:rsidRDefault="00000000" w:rsidRPr="00000000" w14:paraId="0000001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Services will be provided by the Supplier to each Cluster Member and Buyer separately; </w:t>
      </w:r>
    </w:p>
    <w:p w:rsidR="00000000" w:rsidDel="00000000" w:rsidP="00000000" w:rsidRDefault="00000000" w:rsidRPr="00000000" w14:paraId="0000001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obligation in regards to reporting will be owed to each Cluster Member and Buyer separately;</w:t>
      </w:r>
    </w:p>
    <w:p w:rsidR="00000000" w:rsidDel="00000000" w:rsidP="00000000" w:rsidRDefault="00000000" w:rsidRPr="00000000" w14:paraId="00000013">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Cluster Members shall be entitled to separate invoices in respect of the provision of Deliverables; </w:t>
      </w:r>
    </w:p>
    <w:p w:rsidR="00000000" w:rsidDel="00000000" w:rsidP="00000000" w:rsidRDefault="00000000" w:rsidRPr="00000000" w14:paraId="00000014">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separate invoices will correlate to the Deliverables provided to the respective Buyer and Cluster Members;</w:t>
      </w:r>
    </w:p>
    <w:p w:rsidR="00000000" w:rsidDel="00000000" w:rsidP="00000000" w:rsidRDefault="00000000" w:rsidRPr="00000000" w14:paraId="00000015">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Charges to be paid for the Deliverables shall be calculated on a per Cluster Member and Buyer basis and each Cluster Member and the Buyer shall be responsible for paying their respective Charges;</w:t>
      </w:r>
    </w:p>
    <w:p w:rsidR="00000000" w:rsidDel="00000000" w:rsidP="00000000" w:rsidRDefault="00000000" w:rsidRPr="00000000" w14:paraId="00000016">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Service Levels and corresponding Service Credits will be calculated in respect of each Cluster Member and Buyer, and they will be reported and deducted against Charges due by each respective Cluster Member and Buyer; and</w:t>
      </w:r>
    </w:p>
    <w:p w:rsidR="00000000" w:rsidDel="00000000" w:rsidP="00000000" w:rsidRDefault="00000000" w:rsidRPr="00000000" w14:paraId="00000017">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further adjustments as the Buyer and each Cluster Member may notify to the Supplier from time to time. </w:t>
      </w:r>
    </w:p>
    <w:p w:rsidR="00000000" w:rsidDel="00000000" w:rsidP="00000000" w:rsidRDefault="00000000" w:rsidRPr="00000000" w14:paraId="00000018">
      <w:pPr>
        <w:spacing w:after="200" w:line="276" w:lineRule="auto"/>
        <w:ind w:left="0" w:firstLine="0"/>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A – Cluster Members</w:t>
      </w:r>
    </w:p>
    <w:p w:rsidR="00000000" w:rsidDel="00000000" w:rsidP="00000000" w:rsidRDefault="00000000" w:rsidRPr="00000000" w14:paraId="0000001B">
      <w:pPr>
        <w:ind w:left="0" w:firstLine="0"/>
        <w:jc w:val="left"/>
        <w:rPr>
          <w:sz w:val="24"/>
          <w:szCs w:val="24"/>
        </w:rPr>
      </w:pPr>
      <w:r w:rsidDel="00000000" w:rsidR="00000000" w:rsidRPr="00000000">
        <w:rPr>
          <w:sz w:val="24"/>
          <w:szCs w:val="24"/>
          <w:rtl w:val="0"/>
        </w:rPr>
        <w:t xml:space="preserve">The Deliverables shall also be provided for the benefit of the following Cluster Members:</w:t>
      </w:r>
    </w:p>
    <w:tbl>
      <w:tblPr>
        <w:tblStyle w:val="Table1"/>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4"/>
        <w:gridCol w:w="2254"/>
        <w:gridCol w:w="2254"/>
        <w:gridCol w:w="2254"/>
        <w:tblGridChange w:id="0">
          <w:tblGrid>
            <w:gridCol w:w="2254"/>
            <w:gridCol w:w="2254"/>
            <w:gridCol w:w="2254"/>
            <w:gridCol w:w="2254"/>
          </w:tblGrid>
        </w:tblGridChange>
      </w:tblGrid>
      <w:tr>
        <w:trPr>
          <w:cantSplit w:val="0"/>
          <w:tblHeader w:val="0"/>
        </w:trPr>
        <w:tc>
          <w:tcPr/>
          <w:p w:rsidR="00000000" w:rsidDel="00000000" w:rsidP="00000000" w:rsidRDefault="00000000" w:rsidRPr="00000000" w14:paraId="0000001C">
            <w:pPr>
              <w:keepNext w:val="1"/>
              <w:keepLines w:val="1"/>
              <w:spacing w:before="200" w:line="276" w:lineRule="auto"/>
              <w:ind w:left="0" w:firstLine="0"/>
              <w:jc w:val="left"/>
              <w:rPr>
                <w:sz w:val="24"/>
                <w:szCs w:val="24"/>
              </w:rPr>
            </w:pPr>
            <w:r w:rsidDel="00000000" w:rsidR="00000000" w:rsidRPr="00000000">
              <w:rPr>
                <w:sz w:val="24"/>
                <w:szCs w:val="24"/>
                <w:rtl w:val="0"/>
              </w:rPr>
              <w:t xml:space="preserve">Name of Cluster Member</w:t>
            </w:r>
          </w:p>
        </w:tc>
        <w:tc>
          <w:tcPr/>
          <w:p w:rsidR="00000000" w:rsidDel="00000000" w:rsidP="00000000" w:rsidRDefault="00000000" w:rsidRPr="00000000" w14:paraId="0000001D">
            <w:pPr>
              <w:keepNext w:val="1"/>
              <w:keepLines w:val="1"/>
              <w:spacing w:before="200" w:line="276" w:lineRule="auto"/>
              <w:ind w:left="0" w:firstLine="0"/>
              <w:jc w:val="left"/>
              <w:rPr>
                <w:sz w:val="24"/>
                <w:szCs w:val="24"/>
              </w:rPr>
            </w:pPr>
            <w:r w:rsidDel="00000000" w:rsidR="00000000" w:rsidRPr="00000000">
              <w:rPr>
                <w:sz w:val="24"/>
                <w:szCs w:val="24"/>
                <w:rtl w:val="0"/>
              </w:rPr>
              <w:t xml:space="preserve">Services to be provided</w:t>
            </w:r>
          </w:p>
        </w:tc>
        <w:tc>
          <w:tcPr/>
          <w:p w:rsidR="00000000" w:rsidDel="00000000" w:rsidP="00000000" w:rsidRDefault="00000000" w:rsidRPr="00000000" w14:paraId="0000001E">
            <w:pPr>
              <w:keepNext w:val="1"/>
              <w:keepLines w:val="1"/>
              <w:spacing w:before="200" w:line="276" w:lineRule="auto"/>
              <w:ind w:left="0" w:firstLine="0"/>
              <w:jc w:val="left"/>
              <w:rPr>
                <w:sz w:val="24"/>
                <w:szCs w:val="24"/>
              </w:rPr>
            </w:pPr>
            <w:r w:rsidDel="00000000" w:rsidR="00000000" w:rsidRPr="00000000">
              <w:rPr>
                <w:sz w:val="24"/>
                <w:szCs w:val="24"/>
                <w:rtl w:val="0"/>
              </w:rPr>
              <w:t xml:space="preserve">Duration</w:t>
            </w:r>
          </w:p>
        </w:tc>
        <w:tc>
          <w:tcPr/>
          <w:p w:rsidR="00000000" w:rsidDel="00000000" w:rsidP="00000000" w:rsidRDefault="00000000" w:rsidRPr="00000000" w14:paraId="0000001F">
            <w:pPr>
              <w:keepNext w:val="1"/>
              <w:keepLines w:val="1"/>
              <w:spacing w:before="200" w:line="276" w:lineRule="auto"/>
              <w:ind w:left="0" w:firstLine="0"/>
              <w:jc w:val="left"/>
              <w:rPr>
                <w:sz w:val="24"/>
                <w:szCs w:val="24"/>
              </w:rPr>
            </w:pPr>
            <w:r w:rsidDel="00000000" w:rsidR="00000000" w:rsidRPr="00000000">
              <w:rPr>
                <w:sz w:val="24"/>
                <w:szCs w:val="24"/>
                <w:rtl w:val="0"/>
              </w:rPr>
              <w:t xml:space="preserve">Special Terms</w:t>
            </w:r>
          </w:p>
        </w:tc>
      </w:tr>
      <w:tr>
        <w:trPr>
          <w:cantSplit w:val="0"/>
          <w:tblHeader w:val="0"/>
        </w:trPr>
        <w:tc>
          <w:tcPr/>
          <w:p w:rsidR="00000000" w:rsidDel="00000000" w:rsidP="00000000" w:rsidRDefault="00000000" w:rsidRPr="00000000" w14:paraId="00000020">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1">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2">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3">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4">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5">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6">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7">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8">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9">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A">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B">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C">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D">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E">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F">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b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4"/>
          <w:szCs w:val="24"/>
          <w:u w:val="single"/>
          <w:shd w:fill="auto" w:val="clear"/>
          <w:vertAlign w:val="baseline"/>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tabs>
        <w:tab w:val="center" w:pos="4513"/>
        <w:tab w:val="right"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w:t>
    </w:r>
    <w:r w:rsidDel="00000000" w:rsidR="00000000" w:rsidRPr="00000000">
      <w:rPr>
        <w:sz w:val="20"/>
        <w:szCs w:val="20"/>
        <w:rtl w:val="0"/>
      </w:rPr>
      <w:t xml:space="preserve">RM6219 Learning and Training</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tabs>
        <w:tab w:val="center" w:pos="4513"/>
        <w:tab w:val="right"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w:t>
      <w:tab/>
      <w:t xml:space="preserve">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tabs>
        <w:tab w:val="center" w:pos="4513"/>
        <w:tab w:val="right" w:pos="9026"/>
      </w:tabs>
      <w:spacing w:after="0" w:lineRule="auto"/>
      <w:ind w:left="0" w:firstLine="0"/>
      <w:jc w:val="left"/>
      <w:rPr>
        <w:sz w:val="20"/>
        <w:szCs w:val="20"/>
      </w:rPr>
    </w:pPr>
    <w:r w:rsidDel="00000000" w:rsidR="00000000" w:rsidRPr="00000000">
      <w:rPr>
        <w:b w:val="1"/>
        <w:sz w:val="20"/>
        <w:szCs w:val="20"/>
        <w:rtl w:val="0"/>
      </w:rPr>
      <w:t xml:space="preserve">Order Schedule 12 (Clustering)</w:t>
    </w:r>
    <w:r w:rsidDel="00000000" w:rsidR="00000000" w:rsidRPr="00000000">
      <w:rPr>
        <w:rtl w:val="0"/>
      </w:rPr>
    </w:r>
  </w:p>
  <w:p w:rsidR="00000000" w:rsidDel="00000000" w:rsidP="00000000" w:rsidRDefault="00000000" w:rsidRPr="00000000" w14:paraId="00000032">
    <w:pPr>
      <w:tabs>
        <w:tab w:val="left" w:pos="3899"/>
      </w:tabs>
      <w:spacing w:after="0" w:lineRule="auto"/>
      <w:ind w:left="0" w:firstLine="0"/>
      <w:jc w:val="left"/>
      <w:rPr>
        <w:sz w:val="20"/>
        <w:szCs w:val="20"/>
      </w:rPr>
    </w:pPr>
    <w:r w:rsidDel="00000000" w:rsidR="00000000" w:rsidRPr="00000000">
      <w:rPr>
        <w:sz w:val="20"/>
        <w:szCs w:val="20"/>
        <w:rtl w:val="0"/>
      </w:rPr>
      <w:t xml:space="preserve">Order Ref: </w:t>
    </w:r>
  </w:p>
  <w:p w:rsidR="00000000" w:rsidDel="00000000" w:rsidP="00000000" w:rsidRDefault="00000000" w:rsidRPr="00000000" w14:paraId="00000033">
    <w:pPr>
      <w:tabs>
        <w:tab w:val="left" w:pos="3899"/>
      </w:tabs>
      <w:spacing w:after="0" w:lineRule="auto"/>
      <w:ind w:left="0" w:firstLine="0"/>
      <w:jc w:val="left"/>
      <w:rPr>
        <w:color w:val="000000"/>
        <w:sz w:val="20"/>
        <w:szCs w:val="20"/>
      </w:rPr>
    </w:pPr>
    <w:r w:rsidDel="00000000" w:rsidR="00000000" w:rsidRPr="00000000">
      <w:rPr>
        <w:sz w:val="20"/>
        <w:szCs w:val="20"/>
        <w:rtl w:val="0"/>
      </w:rPr>
      <w:t xml:space="preserve">Crown Copyright</w:t>
    </w:r>
    <w:r w:rsidDel="00000000" w:rsidR="00000000" w:rsidRPr="00000000">
      <w:rPr>
        <w:color w:val="000000"/>
        <w:sz w:val="14"/>
        <w:szCs w:val="14"/>
        <w:rtl w:val="0"/>
      </w:rPr>
      <w:t xml:space="preserve"> </w:t>
    </w:r>
    <w:r w:rsidDel="00000000" w:rsidR="00000000" w:rsidRPr="00000000">
      <w:rPr>
        <w:color w:val="000000"/>
        <w:sz w:val="20"/>
        <w:szCs w:val="20"/>
        <w:rtl w:val="0"/>
      </w:rPr>
      <w:t xml:space="preserve">20</w:t>
    </w:r>
    <w:r w:rsidDel="00000000" w:rsidR="00000000" w:rsidRPr="00000000">
      <w:rPr>
        <w:sz w:val="20"/>
        <w:szCs w:val="20"/>
        <w:rtl w:val="0"/>
      </w:rPr>
      <w:t xml:space="preserve">21</w:t>
    </w:r>
    <w:r w:rsidDel="00000000" w:rsidR="00000000" w:rsidRPr="00000000">
      <w:rPr>
        <w:rtl w:val="0"/>
      </w:rPr>
    </w:r>
  </w:p>
  <w:p w:rsidR="00000000" w:rsidDel="00000000" w:rsidP="00000000" w:rsidRDefault="00000000" w:rsidRPr="00000000" w14:paraId="00000034">
    <w:pPr>
      <w:tabs>
        <w:tab w:val="left" w:pos="3899"/>
      </w:tabs>
      <w:spacing w:after="0" w:lineRule="auto"/>
      <w:ind w:left="0" w:firstLine="0"/>
      <w:jc w:val="left"/>
      <w:rPr>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Calibri" w:cs="Calibri" w:eastAsia="Calibri" w:hAnsi="Calibri"/>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720" w:hanging="720"/>
    </w:pPr>
    <w:rPr>
      <w:rFonts w:ascii="Times New Roman" w:cs="Times New Roman" w:eastAsia="Times New Roman" w:hAnsi="Times New Roman"/>
    </w:rPr>
  </w:style>
  <w:style w:type="paragraph" w:styleId="Heading2">
    <w:name w:val="heading 2"/>
    <w:basedOn w:val="Normal"/>
    <w:next w:val="Normal"/>
    <w:pPr>
      <w:ind w:left="720" w:hanging="720"/>
    </w:pPr>
    <w:rPr>
      <w:rFonts w:ascii="Times New Roman" w:cs="Times New Roman" w:eastAsia="Times New Roman" w:hAnsi="Times New Roman"/>
    </w:rPr>
  </w:style>
  <w:style w:type="paragraph" w:styleId="Heading3">
    <w:name w:val="heading 3"/>
    <w:basedOn w:val="Normal"/>
    <w:next w:val="Normal"/>
    <w:pPr>
      <w:ind w:left="1800" w:hanging="1080"/>
    </w:pPr>
    <w:rPr>
      <w:rFonts w:ascii="Times New Roman" w:cs="Times New Roman" w:eastAsia="Times New Roman" w:hAnsi="Times New Roman"/>
    </w:rPr>
  </w:style>
  <w:style w:type="paragraph" w:styleId="Heading4">
    <w:name w:val="heading 4"/>
    <w:basedOn w:val="Normal"/>
    <w:next w:val="Normal"/>
    <w:pPr>
      <w:ind w:left="2880" w:hanging="1080"/>
    </w:pPr>
    <w:rPr>
      <w:rFonts w:ascii="Times New Roman" w:cs="Times New Roman" w:eastAsia="Times New Roman" w:hAnsi="Times New Roman"/>
    </w:rPr>
  </w:style>
  <w:style w:type="paragraph" w:styleId="Heading5">
    <w:name w:val="heading 5"/>
    <w:basedOn w:val="Normal"/>
    <w:next w:val="Normal"/>
    <w:pPr>
      <w:ind w:left="3600" w:hanging="720"/>
    </w:pPr>
    <w:rPr>
      <w:rFonts w:ascii="Times New Roman" w:cs="Times New Roman" w:eastAsia="Times New Roman" w:hAnsi="Times New Roman"/>
    </w:rPr>
  </w:style>
  <w:style w:type="paragraph" w:styleId="Heading6">
    <w:name w:val="heading 6"/>
    <w:basedOn w:val="Normal"/>
    <w:next w:val="Normal"/>
    <w:pPr>
      <w:ind w:left="4320" w:hanging="720"/>
    </w:pPr>
    <w:rPr>
      <w:rFonts w:ascii="Times New Roman" w:cs="Times New Roman" w:eastAsia="Times New Roman" w:hAnsi="Times New Roman"/>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ind w:left="1418"/>
      <w:jc w:val="both"/>
      <w:textAlignment w:val="baseline"/>
    </w:pPr>
    <w:rPr>
      <w:rFonts w:ascii="Arial" w:cs="Arial" w:eastAsia="Times New Roman" w:hAnsi="Arial"/>
    </w:rPr>
  </w:style>
  <w:style w:type="paragraph" w:styleId="Heading1">
    <w:name w:val="heading 1"/>
    <w:basedOn w:val="Normal"/>
    <w:link w:val="Heading1Char"/>
    <w:qFormat w:val="1"/>
    <w:pPr>
      <w:numPr>
        <w:numId w:val="22"/>
      </w:numPr>
      <w:overflowPunct w:val="1"/>
      <w:autoSpaceDE w:val="1"/>
      <w:autoSpaceDN w:val="1"/>
      <w:textAlignment w:val="auto"/>
      <w:outlineLvl w:val="0"/>
    </w:pPr>
    <w:rPr>
      <w:rFonts w:ascii="Times New Roman" w:cs="Times New Roman" w:eastAsia="STZhongsong" w:hAnsi="Times New Roman"/>
      <w:szCs w:val="20"/>
      <w:lang w:eastAsia="zh-CN"/>
    </w:rPr>
  </w:style>
  <w:style w:type="paragraph" w:styleId="Heading2">
    <w:name w:val="heading 2"/>
    <w:basedOn w:val="Normal"/>
    <w:link w:val="Heading2Char"/>
    <w:qFormat w:val="1"/>
    <w:pPr>
      <w:numPr>
        <w:ilvl w:val="1"/>
        <w:numId w:val="22"/>
      </w:numPr>
      <w:overflowPunct w:val="1"/>
      <w:autoSpaceDE w:val="1"/>
      <w:autoSpaceDN w:val="1"/>
      <w:textAlignment w:val="auto"/>
      <w:outlineLvl w:val="1"/>
    </w:pPr>
    <w:rPr>
      <w:rFonts w:ascii="Times New Roman" w:cs="Times New Roman" w:eastAsia="STZhongsong" w:hAnsi="Times New Roman"/>
      <w:szCs w:val="20"/>
      <w:lang w:eastAsia="zh-CN"/>
    </w:rPr>
  </w:style>
  <w:style w:type="paragraph" w:styleId="Heading3">
    <w:name w:val="heading 3"/>
    <w:basedOn w:val="Normal"/>
    <w:link w:val="Heading3Char"/>
    <w:qFormat w:val="1"/>
    <w:pPr>
      <w:numPr>
        <w:ilvl w:val="2"/>
        <w:numId w:val="22"/>
      </w:numPr>
      <w:overflowPunct w:val="1"/>
      <w:autoSpaceDE w:val="1"/>
      <w:autoSpaceDN w:val="1"/>
      <w:textAlignment w:val="auto"/>
      <w:outlineLvl w:val="2"/>
    </w:pPr>
    <w:rPr>
      <w:rFonts w:ascii="Times New Roman" w:cs="Times New Roman" w:eastAsia="STZhongsong" w:hAnsi="Times New Roman"/>
      <w:szCs w:val="20"/>
      <w:lang w:eastAsia="zh-CN"/>
    </w:rPr>
  </w:style>
  <w:style w:type="paragraph" w:styleId="Heading4">
    <w:name w:val="heading 4"/>
    <w:basedOn w:val="Normal"/>
    <w:link w:val="Heading4Char"/>
    <w:qFormat w:val="1"/>
    <w:pPr>
      <w:numPr>
        <w:ilvl w:val="3"/>
        <w:numId w:val="22"/>
      </w:numPr>
      <w:overflowPunct w:val="1"/>
      <w:autoSpaceDE w:val="1"/>
      <w:autoSpaceDN w:val="1"/>
      <w:textAlignment w:val="auto"/>
      <w:outlineLvl w:val="3"/>
    </w:pPr>
    <w:rPr>
      <w:rFonts w:ascii="Times New Roman" w:cs="Times New Roman" w:eastAsia="STZhongsong" w:hAnsi="Times New Roman"/>
      <w:szCs w:val="20"/>
      <w:lang w:eastAsia="zh-CN"/>
    </w:rPr>
  </w:style>
  <w:style w:type="paragraph" w:styleId="Heading5">
    <w:name w:val="heading 5"/>
    <w:basedOn w:val="Normal"/>
    <w:link w:val="Heading5Char"/>
    <w:qFormat w:val="1"/>
    <w:pPr>
      <w:numPr>
        <w:ilvl w:val="4"/>
        <w:numId w:val="22"/>
      </w:numPr>
      <w:overflowPunct w:val="1"/>
      <w:autoSpaceDE w:val="1"/>
      <w:autoSpaceDN w:val="1"/>
      <w:textAlignment w:val="auto"/>
      <w:outlineLvl w:val="4"/>
    </w:pPr>
    <w:rPr>
      <w:rFonts w:ascii="Times New Roman" w:cs="Times New Roman" w:eastAsia="STZhongsong" w:hAnsi="Times New Roman"/>
      <w:szCs w:val="20"/>
      <w:lang w:eastAsia="zh-CN"/>
    </w:rPr>
  </w:style>
  <w:style w:type="paragraph" w:styleId="Heading6">
    <w:name w:val="heading 6"/>
    <w:basedOn w:val="Normal"/>
    <w:link w:val="Heading6Char"/>
    <w:qFormat w:val="1"/>
    <w:pPr>
      <w:numPr>
        <w:ilvl w:val="5"/>
        <w:numId w:val="22"/>
      </w:numPr>
      <w:overflowPunct w:val="1"/>
      <w:autoSpaceDE w:val="1"/>
      <w:autoSpaceDN w:val="1"/>
      <w:textAlignment w:val="auto"/>
      <w:outlineLvl w:val="5"/>
    </w:pPr>
    <w:rPr>
      <w:rFonts w:ascii="Times New Roman" w:cs="Times New Roman" w:eastAsia="STZhongsong" w:hAnsi="Times New Roman"/>
      <w:szCs w:val="20"/>
      <w:lang w:eastAsia="zh-CN"/>
    </w:rPr>
  </w:style>
  <w:style w:type="paragraph" w:styleId="Heading7">
    <w:name w:val="heading 7"/>
    <w:basedOn w:val="Normal"/>
    <w:link w:val="Heading7Char"/>
    <w:qFormat w:val="1"/>
    <w:pPr>
      <w:numPr>
        <w:ilvl w:val="6"/>
        <w:numId w:val="22"/>
      </w:numPr>
      <w:overflowPunct w:val="1"/>
      <w:autoSpaceDE w:val="1"/>
      <w:autoSpaceDN w:val="1"/>
      <w:textAlignment w:val="auto"/>
      <w:outlineLvl w:val="6"/>
    </w:pPr>
    <w:rPr>
      <w:rFonts w:ascii="Times New Roman" w:cs="Times New Roman" w:eastAsia="STZhongsong" w:hAnsi="Times New Roman"/>
      <w:szCs w:val="20"/>
      <w:lang w:eastAsia="zh-CN"/>
    </w:rPr>
  </w:style>
  <w:style w:type="paragraph" w:styleId="Heading8">
    <w:name w:val="heading 8"/>
    <w:basedOn w:val="Normal"/>
    <w:link w:val="Heading8Char"/>
    <w:qFormat w:val="1"/>
    <w:pPr>
      <w:numPr>
        <w:ilvl w:val="7"/>
        <w:numId w:val="22"/>
      </w:numPr>
      <w:overflowPunct w:val="1"/>
      <w:autoSpaceDE w:val="1"/>
      <w:autoSpaceDN w:val="1"/>
      <w:textAlignment w:val="auto"/>
      <w:outlineLvl w:val="7"/>
    </w:pPr>
    <w:rPr>
      <w:rFonts w:ascii="Times New Roman" w:cs="Times New Roman" w:eastAsia="STZhongsong" w:hAnsi="Times New Roman"/>
      <w:szCs w:val="20"/>
      <w:lang w:eastAsia="zh-CN"/>
    </w:rPr>
  </w:style>
  <w:style w:type="paragraph" w:styleId="Heading9">
    <w:name w:val="heading 9"/>
    <w:basedOn w:val="Normal"/>
    <w:link w:val="Heading9Char"/>
    <w:qFormat w:val="1"/>
    <w:pPr>
      <w:numPr>
        <w:ilvl w:val="8"/>
        <w:numId w:val="22"/>
      </w:numPr>
      <w:overflowPunct w:val="1"/>
      <w:autoSpaceDE w:val="1"/>
      <w:autoSpaceDN w:val="1"/>
      <w:textAlignment w:val="auto"/>
      <w:outlineLvl w:val="8"/>
    </w:pPr>
    <w:rPr>
      <w:rFonts w:ascii="Times New Roman" w:cs="Times New Roman" w:eastAsia="STZhongsong" w:hAnsi="Times New Roman"/>
      <w:szCs w:val="20"/>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1"/>
      </w:numPr>
      <w:tabs>
        <w:tab w:val="clear" w:pos="720"/>
      </w:tabs>
      <w:overflowPunct w:val="1"/>
      <w:autoSpaceDE w:val="1"/>
      <w:autoSpaceDN w:val="1"/>
      <w:spacing w:before="240"/>
      <w:ind w:left="360" w:hanging="360"/>
      <w:textAlignment w:val="auto"/>
      <w:outlineLvl w:val="1"/>
    </w:pPr>
    <w:rPr>
      <w:rFonts w:ascii="Calibri" w:eastAsia="STZhongsong" w:hAnsi="Calibri"/>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clear" w:pos="720"/>
      </w:tabs>
      <w:overflowPunct w:val="1"/>
      <w:autoSpaceDE w:val="1"/>
      <w:autoSpaceDN w:val="1"/>
      <w:spacing w:after="120" w:before="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unhideWhenUsed w:val="1"/>
    <w:rPr>
      <w:sz w:val="16"/>
      <w:szCs w:val="16"/>
    </w:rPr>
  </w:style>
  <w:style w:type="paragraph" w:styleId="CommentText">
    <w:name w:val="annotation text"/>
    <w:basedOn w:val="Normal"/>
    <w:link w:val="CommentTextChar"/>
    <w:unhideWhenUsed w:val="1"/>
    <w:rPr>
      <w:sz w:val="20"/>
      <w:szCs w:val="20"/>
    </w:rPr>
  </w:style>
  <w:style w:type="character" w:styleId="CommentTextChar" w:customStyle="1">
    <w:name w:val="Comment Text Char"/>
    <w:basedOn w:val="DefaultParagraphFont"/>
    <w:link w:val="CommentText"/>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line="240" w:lineRule="auto"/>
    </w:pPr>
    <w:rPr>
      <w:rFonts w:ascii="Arial" w:cs="Arial" w:eastAsia="Times New Roman" w:hAnsi="Arial"/>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Pr>
      <w:rFonts w:ascii="Times New Roman" w:cs="Times New Roman" w:eastAsia="STZhongsong" w:hAnsi="Times New Roman"/>
      <w:szCs w:val="20"/>
      <w:lang w:eastAsia="zh-CN"/>
    </w:rPr>
  </w:style>
  <w:style w:type="character" w:styleId="Heading2Char" w:customStyle="1">
    <w:name w:val="Heading 2 Char"/>
    <w:basedOn w:val="DefaultParagraphFont"/>
    <w:link w:val="Heading2"/>
    <w:rPr>
      <w:rFonts w:ascii="Times New Roman" w:cs="Times New Roman" w:eastAsia="STZhongsong" w:hAnsi="Times New Roman"/>
      <w:szCs w:val="20"/>
      <w:lang w:eastAsia="zh-CN"/>
    </w:rPr>
  </w:style>
  <w:style w:type="character" w:styleId="Heading3Char" w:customStyle="1">
    <w:name w:val="Heading 3 Char"/>
    <w:basedOn w:val="DefaultParagraphFont"/>
    <w:link w:val="Heading3"/>
    <w:rPr>
      <w:rFonts w:ascii="Times New Roman" w:cs="Times New Roman" w:eastAsia="STZhongsong" w:hAnsi="Times New Roman"/>
      <w:szCs w:val="20"/>
      <w:lang w:eastAsia="zh-CN"/>
    </w:rPr>
  </w:style>
  <w:style w:type="character" w:styleId="Heading4Char" w:customStyle="1">
    <w:name w:val="Heading 4 Char"/>
    <w:basedOn w:val="DefaultParagraphFont"/>
    <w:link w:val="Heading4"/>
    <w:rPr>
      <w:rFonts w:ascii="Times New Roman" w:cs="Times New Roman" w:eastAsia="STZhongsong" w:hAnsi="Times New Roman"/>
      <w:szCs w:val="20"/>
      <w:lang w:eastAsia="zh-CN"/>
    </w:rPr>
  </w:style>
  <w:style w:type="character" w:styleId="Heading5Char" w:customStyle="1">
    <w:name w:val="Heading 5 Char"/>
    <w:basedOn w:val="DefaultParagraphFont"/>
    <w:link w:val="Heading5"/>
    <w:rPr>
      <w:rFonts w:ascii="Times New Roman" w:cs="Times New Roman" w:eastAsia="STZhongsong" w:hAnsi="Times New Roman"/>
      <w:szCs w:val="20"/>
      <w:lang w:eastAsia="zh-CN"/>
    </w:rPr>
  </w:style>
  <w:style w:type="character" w:styleId="Heading6Char" w:customStyle="1">
    <w:name w:val="Heading 6 Char"/>
    <w:basedOn w:val="DefaultParagraphFont"/>
    <w:link w:val="Heading6"/>
    <w:rPr>
      <w:rFonts w:ascii="Times New Roman" w:cs="Times New Roman" w:eastAsia="STZhongsong" w:hAnsi="Times New Roman"/>
      <w:szCs w:val="20"/>
      <w:lang w:eastAsia="zh-CN"/>
    </w:rPr>
  </w:style>
  <w:style w:type="character" w:styleId="Heading7Char" w:customStyle="1">
    <w:name w:val="Heading 7 Char"/>
    <w:basedOn w:val="DefaultParagraphFont"/>
    <w:link w:val="Heading7"/>
    <w:rPr>
      <w:rFonts w:ascii="Times New Roman" w:cs="Times New Roman" w:eastAsia="STZhongsong" w:hAnsi="Times New Roman"/>
      <w:szCs w:val="20"/>
      <w:lang w:eastAsia="zh-CN"/>
    </w:rPr>
  </w:style>
  <w:style w:type="character" w:styleId="Heading8Char" w:customStyle="1">
    <w:name w:val="Heading 8 Char"/>
    <w:basedOn w:val="DefaultParagraphFont"/>
    <w:link w:val="Heading8"/>
    <w:rPr>
      <w:rFonts w:ascii="Times New Roman" w:cs="Times New Roman" w:eastAsia="STZhongsong" w:hAnsi="Times New Roman"/>
      <w:szCs w:val="20"/>
      <w:lang w:eastAsia="zh-CN"/>
    </w:rPr>
  </w:style>
  <w:style w:type="character" w:styleId="Heading9Char" w:customStyle="1">
    <w:name w:val="Heading 9 Char"/>
    <w:basedOn w:val="DefaultParagraphFont"/>
    <w:link w:val="Heading9"/>
    <w:rPr>
      <w:rFonts w:ascii="Times New Roman" w:cs="Times New Roman" w:eastAsia="STZhongsong" w:hAnsi="Times New Roman"/>
      <w:szCs w:val="20"/>
      <w:lang w:eastAsia="zh-CN"/>
    </w:rPr>
  </w:style>
  <w:style w:type="paragraph" w:styleId="MarginText" w:customStyle="1">
    <w:name w:val="Margin Text"/>
    <w:basedOn w:val="Normal"/>
    <w:pPr>
      <w:overflowPunct w:val="1"/>
      <w:autoSpaceDE w:val="1"/>
      <w:autoSpaceDN w:val="1"/>
      <w:ind w:left="0"/>
      <w:textAlignment w:val="auto"/>
    </w:pPr>
    <w:rPr>
      <w:rFonts w:ascii="Times New Roman" w:cs="Times New Roman" w:eastAsia="STZhongsong" w:hAnsi="Times New Roman"/>
      <w:szCs w:val="20"/>
      <w:lang w:eastAsia="zh-CN"/>
    </w:rPr>
  </w:style>
  <w:style w:type="numbering" w:styleId="111111">
    <w:name w:val="Outline List 2"/>
    <w:basedOn w:val="NoList"/>
    <w:pPr>
      <w:numPr>
        <w:numId w:val="21"/>
      </w:numPr>
    </w:pPr>
  </w:style>
  <w:style w:type="paragraph" w:styleId="FootnoteText">
    <w:name w:val="footnote text"/>
    <w:basedOn w:val="Normal"/>
    <w:link w:val="FootnoteTextChar"/>
    <w:semiHidden w:val="1"/>
    <w:pPr>
      <w:overflowPunct w:val="1"/>
      <w:autoSpaceDE w:val="1"/>
      <w:autoSpaceDN w:val="1"/>
      <w:spacing w:after="60"/>
      <w:ind w:left="720" w:hanging="720"/>
      <w:textAlignment w:val="auto"/>
    </w:pPr>
    <w:rPr>
      <w:rFonts w:ascii="Times New Roman" w:cs="Times New Roman" w:eastAsia="STZhongsong" w:hAnsi="Times New Roman"/>
      <w:sz w:val="16"/>
      <w:szCs w:val="20"/>
      <w:lang w:eastAsia="zh-CN"/>
    </w:rPr>
  </w:style>
  <w:style w:type="character" w:styleId="FootnoteTextChar" w:customStyle="1">
    <w:name w:val="Footnote Text Char"/>
    <w:basedOn w:val="DefaultParagraphFont"/>
    <w:link w:val="FootnoteText"/>
    <w:semiHidden w:val="1"/>
    <w:rPr>
      <w:rFonts w:ascii="Times New Roman" w:cs="Times New Roman" w:eastAsia="STZhongsong" w:hAnsi="Times New Roman"/>
      <w:sz w:val="16"/>
      <w:szCs w:val="20"/>
      <w:lang w:eastAsia="zh-CN"/>
    </w:rPr>
  </w:style>
  <w:style w:type="character" w:styleId="FootnoteReference">
    <w:name w:val="footnote reference"/>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tUa/UZNl83/AbhnKMvVowseiVg==">AMUW2mWanB4WNX8hLTzmTW6PdZfPoFcK2wZyCl12ZozLIxTHzQdE2nXL7FGpvbRRhwXI0/sgQjo4H0Me6lDFPFLfLaDI/ApTzfuYoqYixxGDXNYFjlRDZ8y4T6xvEktDUcIvg+8REuS5H9u5qtX4ThQQhW14gmQ6La7/eGAQMKC3/aBKXPZ1WS4=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2019-04-10T23:13:00Z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